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SeaPerch After School Program for 4th Grade Students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Thursdays  from 3:30 - 5:00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3rd, 10th, 17th, 24th and 31st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4781550</wp:posOffset>
            </wp:positionH>
            <wp:positionV relativeFrom="paragraph">
              <wp:posOffset>57150</wp:posOffset>
            </wp:positionV>
            <wp:extent cx="1697099" cy="176498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099" cy="17649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SeaPerch is an innovative underwater robotics program that teaches teachers and students to build an underwater Remotely Operated Vehicle (ROV) in either a classroom or out-of-school setting. Students build the ROV from a kit comprised of low-cost, easily accessible parts, following a curriculum that teaches science, technology, engineering and mathematics (STEM) with a marine engineering theme. Throughout the project, students will learn engineering concepts, problem solving, design skills, and teamwork.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The final session will be on a Saturday June 2nd at Belmont Harbor  to test the ROV.  Parents will be asked to attend this session with their child. 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You may email me with any questions you have about this program.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Kmmalhiot@cps.edu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Due to the limited number of spaces available for this program interested students will need to complete the following essay questions: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are you interested in this program, and are you able to commit the time?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ROV will be built as a team, explain what skills you will bring to the program that will help your team.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feel it’s important to learn  STEM (Science, Technology, Engineering and Math) skills?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If more students respond then we are able to accommodate in the program we will have a lottery for the available spaces.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Please return this section with the essay questions by Monday, April 23rd.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Parents please sign below indicating your willingness to have your child participate in this program.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am willing to have my child attend this afterschool program.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will attend the Saturday June 2nd session with my child.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Child’s Name 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Parent Signature 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Kmmalhiot@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